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D5" w:rsidRPr="00EB59E5" w:rsidRDefault="00B035D5" w:rsidP="00B035D5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  <w:bookmarkStart w:id="0" w:name="_GoBack"/>
      <w:bookmarkEnd w:id="0"/>
      <w:r w:rsidRPr="00EB59E5">
        <w:rPr>
          <w:bCs/>
          <w:sz w:val="26"/>
          <w:szCs w:val="26"/>
          <w:lang w:eastAsia="uk-UA"/>
        </w:rPr>
        <w:t>Додаток</w:t>
      </w:r>
      <w:r>
        <w:rPr>
          <w:bCs/>
          <w:sz w:val="26"/>
          <w:szCs w:val="26"/>
          <w:lang w:eastAsia="uk-UA"/>
        </w:rPr>
        <w:t xml:space="preserve"> </w:t>
      </w:r>
    </w:p>
    <w:p w:rsidR="00B035D5" w:rsidRDefault="00B035D5" w:rsidP="00B035D5">
      <w:pPr>
        <w:spacing w:after="0"/>
        <w:ind w:left="11624" w:firstLine="0"/>
        <w:jc w:val="center"/>
        <w:rPr>
          <w:bCs/>
          <w:sz w:val="26"/>
          <w:szCs w:val="26"/>
          <w:lang w:eastAsia="uk-UA"/>
        </w:rPr>
      </w:pPr>
      <w:r w:rsidRPr="00EB59E5">
        <w:rPr>
          <w:bCs/>
          <w:sz w:val="26"/>
          <w:szCs w:val="26"/>
          <w:lang w:eastAsia="uk-UA"/>
        </w:rPr>
        <w:t>до службової записки</w:t>
      </w:r>
    </w:p>
    <w:p w:rsidR="0025700F" w:rsidRPr="002F6B5A" w:rsidRDefault="0025700F" w:rsidP="0025700F">
      <w:pPr>
        <w:ind w:firstLine="0"/>
        <w:jc w:val="center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Опис вакансії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7"/>
        <w:gridCol w:w="2953"/>
        <w:gridCol w:w="11101"/>
      </w:tblGrid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5700F" w:rsidRPr="002F6B5A" w:rsidTr="00F72E45">
        <w:trPr>
          <w:trHeight w:val="864"/>
        </w:trPr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6136DB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6136DB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3857" w:type="pct"/>
          </w:tcPr>
          <w:p w:rsidR="0025700F" w:rsidRPr="005E3E99" w:rsidRDefault="0065076A" w:rsidP="0025700F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начальник відділу архівної справи </w:t>
            </w:r>
            <w:r w:rsidR="001528B4">
              <w:rPr>
                <w:sz w:val="24"/>
                <w:szCs w:val="24"/>
              </w:rPr>
              <w:t>управління документообігу та забезпечення засідань Комісії</w:t>
            </w:r>
            <w:r w:rsidRPr="005E3E99">
              <w:rPr>
                <w:sz w:val="24"/>
                <w:szCs w:val="24"/>
              </w:rPr>
              <w:t xml:space="preserve"> </w:t>
            </w:r>
            <w:r w:rsidR="0025700F" w:rsidRPr="005E3E99">
              <w:rPr>
                <w:sz w:val="24"/>
                <w:szCs w:val="24"/>
              </w:rPr>
              <w:t>Секретаріату Центральної виборчої комісії (категорія "Б")</w:t>
            </w:r>
          </w:p>
        </w:tc>
      </w:tr>
      <w:tr w:rsidR="0025700F" w:rsidRPr="002F6B5A" w:rsidTr="00F72E45">
        <w:trPr>
          <w:trHeight w:val="399"/>
        </w:trPr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Посадові обов’язки</w:t>
            </w: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  <w:p w:rsidR="0025700F" w:rsidRPr="002F6B5A" w:rsidRDefault="0025700F" w:rsidP="00F72E45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857" w:type="pct"/>
          </w:tcPr>
          <w:p w:rsidR="00AC7E9D" w:rsidRDefault="001528B4" w:rsidP="0060023E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317"/>
                <w:tab w:val="left" w:pos="464"/>
              </w:tabs>
              <w:spacing w:after="0"/>
              <w:ind w:left="59" w:firstLine="399"/>
              <w:rPr>
                <w:sz w:val="24"/>
                <w:szCs w:val="24"/>
              </w:rPr>
            </w:pPr>
            <w:r w:rsidRPr="005F1BE9">
              <w:rPr>
                <w:color w:val="000000"/>
                <w:sz w:val="24"/>
                <w:szCs w:val="24"/>
              </w:rPr>
              <w:t xml:space="preserve">Безпосередньо здійснювати керівництво </w:t>
            </w:r>
            <w:r>
              <w:rPr>
                <w:color w:val="000000"/>
                <w:sz w:val="24"/>
                <w:szCs w:val="24"/>
              </w:rPr>
              <w:t>відділом</w:t>
            </w:r>
            <w:r w:rsidRPr="005F1BE9">
              <w:rPr>
                <w:color w:val="000000"/>
                <w:sz w:val="24"/>
                <w:szCs w:val="24"/>
              </w:rPr>
              <w:t xml:space="preserve">, спрямовувати його діяльність, організовувати планування роботи та забезпечувати виконання функцій, покладених на </w:t>
            </w:r>
            <w:r>
              <w:rPr>
                <w:color w:val="000000"/>
                <w:sz w:val="24"/>
                <w:szCs w:val="24"/>
              </w:rPr>
              <w:t>відділ</w:t>
            </w:r>
            <w:r w:rsidRPr="005F1BE9">
              <w:rPr>
                <w:color w:val="000000"/>
                <w:sz w:val="24"/>
                <w:szCs w:val="24"/>
              </w:rPr>
              <w:t xml:space="preserve"> відповідно до законодавства, правил внутрішнього службового розпорядку Комісії, визначати порядок роботи </w:t>
            </w:r>
            <w:r>
              <w:rPr>
                <w:color w:val="000000"/>
                <w:sz w:val="24"/>
                <w:szCs w:val="24"/>
              </w:rPr>
              <w:t>відділу</w:t>
            </w:r>
            <w:r w:rsidRPr="005F1BE9">
              <w:rPr>
                <w:color w:val="000000"/>
                <w:sz w:val="24"/>
                <w:szCs w:val="24"/>
              </w:rPr>
              <w:t xml:space="preserve">, нести персональну відповідальність та звітувати перед керівником </w:t>
            </w:r>
            <w:r>
              <w:rPr>
                <w:color w:val="000000"/>
                <w:sz w:val="24"/>
                <w:szCs w:val="24"/>
              </w:rPr>
              <w:t>управління</w:t>
            </w:r>
            <w:r w:rsidRPr="005F1BE9">
              <w:rPr>
                <w:color w:val="000000"/>
                <w:sz w:val="24"/>
                <w:szCs w:val="24"/>
              </w:rPr>
              <w:t xml:space="preserve"> про виконання покладених на </w:t>
            </w:r>
            <w:r>
              <w:rPr>
                <w:color w:val="000000"/>
                <w:sz w:val="24"/>
                <w:szCs w:val="24"/>
              </w:rPr>
              <w:t>відділ</w:t>
            </w:r>
            <w:r w:rsidRPr="005F1BE9">
              <w:rPr>
                <w:color w:val="000000"/>
                <w:sz w:val="24"/>
                <w:szCs w:val="24"/>
              </w:rPr>
              <w:t xml:space="preserve"> завдань</w:t>
            </w:r>
            <w:r w:rsidR="0025700F">
              <w:rPr>
                <w:sz w:val="24"/>
                <w:szCs w:val="24"/>
              </w:rPr>
              <w:t>.</w:t>
            </w:r>
          </w:p>
          <w:p w:rsidR="0025700F" w:rsidRPr="00AC7E9D" w:rsidRDefault="0025700F" w:rsidP="0060023E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317"/>
                <w:tab w:val="left" w:pos="464"/>
              </w:tabs>
              <w:spacing w:after="0"/>
              <w:ind w:left="59" w:firstLine="399"/>
              <w:rPr>
                <w:sz w:val="24"/>
                <w:szCs w:val="24"/>
              </w:rPr>
            </w:pPr>
            <w:r w:rsidRPr="00AC7E9D">
              <w:rPr>
                <w:sz w:val="24"/>
                <w:szCs w:val="24"/>
              </w:rPr>
              <w:t xml:space="preserve">Забезпечувати </w:t>
            </w:r>
            <w:r w:rsidR="001528B4" w:rsidRPr="00AC7E9D">
              <w:rPr>
                <w:sz w:val="24"/>
                <w:szCs w:val="24"/>
              </w:rPr>
              <w:t>здійснення заходів із розробки, погодження та затвердження номенклатури справ Комісії.</w:t>
            </w:r>
          </w:p>
          <w:p w:rsidR="0025700F" w:rsidRPr="0025700F" w:rsidRDefault="001528B4" w:rsidP="0060023E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317"/>
                <w:tab w:val="left" w:pos="464"/>
              </w:tabs>
              <w:spacing w:after="0"/>
              <w:ind w:left="59" w:firstLine="399"/>
              <w:rPr>
                <w:sz w:val="24"/>
                <w:szCs w:val="24"/>
              </w:rPr>
            </w:pPr>
            <w:r w:rsidRPr="001528B4">
              <w:rPr>
                <w:bCs/>
                <w:sz w:val="24"/>
                <w:szCs w:val="24"/>
              </w:rPr>
              <w:t xml:space="preserve">Брати участь у забезпеченні </w:t>
            </w:r>
            <w:r w:rsidRPr="001528B4">
              <w:rPr>
                <w:sz w:val="24"/>
                <w:szCs w:val="24"/>
              </w:rPr>
              <w:t>здійснення експертизи цінності службових документів та документів учасників виборчих процесів щодо їх подальшого зберігання або знищення</w:t>
            </w:r>
            <w:r>
              <w:rPr>
                <w:sz w:val="24"/>
                <w:szCs w:val="24"/>
              </w:rPr>
              <w:t>.</w:t>
            </w:r>
            <w:r w:rsidR="0025700F" w:rsidRPr="0025700F">
              <w:rPr>
                <w:sz w:val="24"/>
                <w:szCs w:val="24"/>
              </w:rPr>
              <w:t xml:space="preserve"> </w:t>
            </w:r>
          </w:p>
          <w:p w:rsidR="0025700F" w:rsidRPr="0025700F" w:rsidRDefault="001528B4" w:rsidP="0060023E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317"/>
              </w:tabs>
              <w:spacing w:after="0"/>
              <w:ind w:left="59" w:firstLine="399"/>
              <w:rPr>
                <w:sz w:val="24"/>
                <w:szCs w:val="24"/>
              </w:rPr>
            </w:pPr>
            <w:r w:rsidRPr="001528B4">
              <w:rPr>
                <w:sz w:val="24"/>
                <w:szCs w:val="24"/>
              </w:rPr>
              <w:t xml:space="preserve">Забезпечувати здійснення упорядкування та формування документів учасників виборчого та </w:t>
            </w:r>
            <w:proofErr w:type="spellStart"/>
            <w:r w:rsidRPr="001528B4">
              <w:rPr>
                <w:sz w:val="24"/>
                <w:szCs w:val="24"/>
              </w:rPr>
              <w:t>референдумного</w:t>
            </w:r>
            <w:proofErr w:type="spellEnd"/>
            <w:r w:rsidRPr="001528B4">
              <w:rPr>
                <w:sz w:val="24"/>
                <w:szCs w:val="24"/>
              </w:rPr>
              <w:t xml:space="preserve"> процесів та інших документів Комісії, в тому числі документів з грифом “Для службового користування”, у справи, складання їх описів</w:t>
            </w:r>
            <w:r w:rsidR="0025700F">
              <w:rPr>
                <w:sz w:val="24"/>
                <w:szCs w:val="24"/>
              </w:rPr>
              <w:t>.</w:t>
            </w:r>
          </w:p>
          <w:p w:rsidR="0025700F" w:rsidRPr="0025700F" w:rsidRDefault="001528B4" w:rsidP="0060023E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317"/>
              </w:tabs>
              <w:spacing w:after="0"/>
              <w:ind w:left="59" w:firstLine="399"/>
              <w:rPr>
                <w:sz w:val="24"/>
                <w:szCs w:val="24"/>
              </w:rPr>
            </w:pPr>
            <w:r w:rsidRPr="001528B4">
              <w:rPr>
                <w:color w:val="000000"/>
                <w:sz w:val="24"/>
                <w:szCs w:val="24"/>
              </w:rPr>
              <w:t xml:space="preserve">Організовувати роботу щодо </w:t>
            </w:r>
            <w:r w:rsidRPr="001528B4">
              <w:rPr>
                <w:sz w:val="24"/>
                <w:szCs w:val="24"/>
              </w:rPr>
              <w:t xml:space="preserve">тимчасового зберігання документів учасників виборчого та </w:t>
            </w:r>
            <w:proofErr w:type="spellStart"/>
            <w:r w:rsidRPr="001528B4">
              <w:rPr>
                <w:sz w:val="24"/>
                <w:szCs w:val="24"/>
              </w:rPr>
              <w:t>референдумного</w:t>
            </w:r>
            <w:proofErr w:type="spellEnd"/>
            <w:r w:rsidRPr="001528B4">
              <w:rPr>
                <w:sz w:val="24"/>
                <w:szCs w:val="24"/>
              </w:rPr>
              <w:t xml:space="preserve"> процесів, звернень громадян, запитів на інформацію, а також щодо передачі відповідних документів на постійне зберігання до архівних установ</w:t>
            </w:r>
            <w:r w:rsidR="0025700F">
              <w:rPr>
                <w:sz w:val="24"/>
                <w:szCs w:val="24"/>
              </w:rPr>
              <w:t>.</w:t>
            </w:r>
          </w:p>
          <w:p w:rsidR="0025700F" w:rsidRPr="0025700F" w:rsidRDefault="001528B4" w:rsidP="0060023E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317"/>
              </w:tabs>
              <w:spacing w:after="0"/>
              <w:ind w:left="59" w:firstLine="399"/>
              <w:rPr>
                <w:sz w:val="24"/>
                <w:szCs w:val="24"/>
              </w:rPr>
            </w:pPr>
            <w:r w:rsidRPr="001528B4">
              <w:rPr>
                <w:sz w:val="24"/>
                <w:szCs w:val="24"/>
              </w:rPr>
              <w:t>Забезпечувати планування роботи, підготовку проєкту плану діяльності відділу, формування і подання пропозицій щодо проєктів планів діяльності управління в межах повноважень відділу; здійснювати розподіл заходів, передбачених планом діяльності управління, між підпорядкованими працівниками</w:t>
            </w:r>
            <w:r w:rsidR="0025700F">
              <w:rPr>
                <w:sz w:val="24"/>
                <w:szCs w:val="24"/>
              </w:rPr>
              <w:t>.</w:t>
            </w:r>
          </w:p>
          <w:p w:rsidR="0025700F" w:rsidRPr="0025700F" w:rsidRDefault="001528B4" w:rsidP="0060023E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317"/>
              </w:tabs>
              <w:spacing w:after="0"/>
              <w:ind w:left="59" w:firstLine="399"/>
              <w:rPr>
                <w:sz w:val="24"/>
                <w:szCs w:val="24"/>
              </w:rPr>
            </w:pPr>
            <w:r w:rsidRPr="001528B4">
              <w:rPr>
                <w:sz w:val="24"/>
                <w:szCs w:val="24"/>
              </w:rPr>
              <w:t>Організовувати розгляд звернень громадян, підприємств, установ та організацій, посадових осіб, запитів та звернень народних депутатів, запитів на інформацію з питань, що належать до повноважень відділу</w:t>
            </w:r>
            <w:r w:rsidR="0025700F">
              <w:rPr>
                <w:sz w:val="24"/>
                <w:szCs w:val="24"/>
              </w:rPr>
              <w:t>.</w:t>
            </w:r>
          </w:p>
          <w:p w:rsidR="0025700F" w:rsidRPr="0025700F" w:rsidRDefault="001528B4" w:rsidP="0060023E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317"/>
              </w:tabs>
              <w:spacing w:after="0"/>
              <w:ind w:left="59" w:firstLine="399"/>
              <w:rPr>
                <w:sz w:val="24"/>
                <w:szCs w:val="24"/>
              </w:rPr>
            </w:pPr>
            <w:r w:rsidRPr="001528B4">
              <w:rPr>
                <w:sz w:val="24"/>
                <w:szCs w:val="24"/>
              </w:rPr>
              <w:t xml:space="preserve">Узгоджувати з начальником управління підготовлені відділом </w:t>
            </w:r>
            <w:proofErr w:type="spellStart"/>
            <w:r w:rsidRPr="001528B4">
              <w:rPr>
                <w:sz w:val="24"/>
                <w:szCs w:val="24"/>
              </w:rPr>
              <w:t>проєкти</w:t>
            </w:r>
            <w:proofErr w:type="spellEnd"/>
            <w:r w:rsidRPr="001528B4">
              <w:rPr>
                <w:sz w:val="24"/>
                <w:szCs w:val="24"/>
              </w:rPr>
              <w:t xml:space="preserve"> рішень Комісії, інші матеріали за результатами опрацювання документів, що надходять, подаються  до Комісії, їх перевірки на відповідність законодавству про вибори і референдуми, коригувати їх та доповнювати</w:t>
            </w:r>
            <w:r w:rsidR="0025700F">
              <w:rPr>
                <w:sz w:val="24"/>
                <w:szCs w:val="24"/>
              </w:rPr>
              <w:t>.</w:t>
            </w:r>
          </w:p>
          <w:p w:rsidR="0025700F" w:rsidRPr="0025700F" w:rsidRDefault="001528B4" w:rsidP="0060023E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317"/>
              </w:tabs>
              <w:spacing w:after="0"/>
              <w:ind w:left="59" w:firstLine="399"/>
              <w:rPr>
                <w:sz w:val="24"/>
                <w:szCs w:val="24"/>
              </w:rPr>
            </w:pPr>
            <w:r w:rsidRPr="001528B4">
              <w:rPr>
                <w:sz w:val="24"/>
                <w:szCs w:val="24"/>
              </w:rPr>
              <w:t>Надавати консультації, методичну та методологічну допомогу працівникам управління та Комісії з питань ведення архівної справи</w:t>
            </w:r>
            <w:r w:rsidR="0025700F">
              <w:rPr>
                <w:sz w:val="24"/>
                <w:szCs w:val="24"/>
              </w:rPr>
              <w:t>.</w:t>
            </w:r>
          </w:p>
          <w:p w:rsidR="0025700F" w:rsidRPr="0025700F" w:rsidRDefault="001528B4" w:rsidP="00AB12BD">
            <w:pPr>
              <w:pStyle w:val="af6"/>
              <w:widowControl w:val="0"/>
              <w:numPr>
                <w:ilvl w:val="0"/>
                <w:numId w:val="18"/>
              </w:numPr>
              <w:tabs>
                <w:tab w:val="left" w:pos="51"/>
                <w:tab w:val="left" w:pos="317"/>
              </w:tabs>
              <w:spacing w:after="0"/>
              <w:ind w:left="59" w:firstLine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Виконувати інші завдання та доручення керівництва управління та Секретаріату Комісії, дотримуватися правил внутрішнього службового розпорядку</w:t>
            </w:r>
            <w:r w:rsidR="0025700F">
              <w:rPr>
                <w:sz w:val="24"/>
                <w:szCs w:val="24"/>
              </w:rPr>
              <w:t>.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857" w:type="pct"/>
          </w:tcPr>
          <w:p w:rsidR="0025700F" w:rsidRPr="00E1606C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 xml:space="preserve">посадовий оклад </w:t>
            </w:r>
            <w:r w:rsidR="006A347C">
              <w:rPr>
                <w:sz w:val="24"/>
                <w:szCs w:val="24"/>
              </w:rPr>
              <w:t>15200</w:t>
            </w:r>
            <w:r w:rsidRPr="00E1606C">
              <w:rPr>
                <w:sz w:val="24"/>
                <w:szCs w:val="24"/>
              </w:rPr>
              <w:t>,00 грн;</w:t>
            </w:r>
          </w:p>
          <w:p w:rsidR="0025700F" w:rsidRPr="00E1606C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E1606C">
              <w:rPr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Інформація про строковість безстроковість призначення на посаду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E3E99">
              <w:rPr>
                <w:sz w:val="24"/>
                <w:szCs w:val="24"/>
              </w:rPr>
              <w:t>троково,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5E3E99">
              <w:rPr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857" w:type="pct"/>
          </w:tcPr>
          <w:p w:rsidR="0025700F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Заява довільної форми на керівника Секретаріату Центральної виборчої комісії.</w:t>
            </w:r>
          </w:p>
          <w:p w:rsidR="0025700F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5E3E99"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аповнена</w:t>
            </w:r>
            <w:r w:rsidRPr="005E3E9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особова картка</w:t>
            </w:r>
            <w:r w:rsidRPr="005E3E99">
              <w:rPr>
                <w:color w:val="000000"/>
                <w:sz w:val="24"/>
                <w:szCs w:val="24"/>
              </w:rPr>
              <w:t xml:space="preserve"> встановлено</w:t>
            </w:r>
            <w:r w:rsidR="0060023E">
              <w:rPr>
                <w:color w:val="000000"/>
                <w:sz w:val="24"/>
                <w:szCs w:val="24"/>
              </w:rPr>
              <w:t>го</w:t>
            </w:r>
            <w:r w:rsidRPr="005E3E99">
              <w:rPr>
                <w:color w:val="000000"/>
                <w:sz w:val="24"/>
                <w:szCs w:val="24"/>
              </w:rPr>
              <w:t xml:space="preserve"> зразка:</w:t>
            </w:r>
            <w:r>
              <w:t xml:space="preserve"> </w:t>
            </w:r>
            <w:hyperlink r:id="rId7" w:history="1">
              <w:r w:rsidRPr="004B6DE1">
                <w:rPr>
                  <w:rStyle w:val="af7"/>
                  <w:sz w:val="24"/>
                  <w:szCs w:val="24"/>
                </w:rPr>
                <w:t>https://zakon.rada.gov.ua/laws/file/text/89/f495575n30.doc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:rsidR="0025700F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що</w:t>
            </w:r>
            <w:r w:rsidRPr="00F046F9">
              <w:rPr>
                <w:color w:val="000000"/>
                <w:sz w:val="24"/>
                <w:szCs w:val="24"/>
              </w:rPr>
              <w:t xml:space="preserve"> підтверджу</w:t>
            </w:r>
            <w:r>
              <w:rPr>
                <w:color w:val="000000"/>
                <w:sz w:val="24"/>
                <w:szCs w:val="24"/>
              </w:rPr>
              <w:t>є</w:t>
            </w:r>
            <w:r w:rsidRPr="00F046F9">
              <w:rPr>
                <w:color w:val="000000"/>
                <w:sz w:val="24"/>
                <w:szCs w:val="24"/>
              </w:rPr>
              <w:t xml:space="preserve"> наявність громадянства України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5700F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Документ(и), що підтверджують наявність відповідного ступеня вищої освіти</w:t>
            </w:r>
            <w:r>
              <w:t xml:space="preserve"> </w:t>
            </w:r>
            <w:r w:rsidRPr="00976B09">
              <w:rPr>
                <w:color w:val="000000"/>
                <w:sz w:val="24"/>
                <w:szCs w:val="24"/>
              </w:rPr>
              <w:t>згідно з вимогами законодавства, встановленими щодо відповідних посад.</w:t>
            </w:r>
          </w:p>
          <w:p w:rsidR="0025700F" w:rsidRDefault="0025700F" w:rsidP="00F72E45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F046F9">
              <w:rPr>
                <w:color w:val="000000"/>
                <w:sz w:val="24"/>
                <w:szCs w:val="24"/>
              </w:rPr>
              <w:t>окумент</w:t>
            </w:r>
            <w:r>
              <w:rPr>
                <w:color w:val="000000"/>
                <w:sz w:val="24"/>
                <w:szCs w:val="24"/>
              </w:rPr>
              <w:t>(и)</w:t>
            </w:r>
            <w:r w:rsidRPr="00F046F9">
              <w:rPr>
                <w:color w:val="000000"/>
                <w:sz w:val="24"/>
                <w:szCs w:val="24"/>
              </w:rPr>
              <w:t>, що підтверджують наявність досвіду роботи згідно з вимогами законодавства, встановленими щодо відповідних посад.</w:t>
            </w:r>
          </w:p>
          <w:p w:rsidR="0025700F" w:rsidRDefault="0025700F" w:rsidP="00F72E45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Документи надсилаються на адресу електронної пошти </w:t>
            </w:r>
            <w:hyperlink r:id="rId8" w:history="1">
              <w:r w:rsidRPr="004B6DE1">
                <w:rPr>
                  <w:rStyle w:val="af7"/>
                  <w:sz w:val="24"/>
                  <w:szCs w:val="24"/>
                </w:rPr>
                <w:t>SlozkoOA@cvk.gov.ua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 w:rsidR="0025700F" w:rsidRPr="00B930BE" w:rsidRDefault="0025700F" w:rsidP="00F86DFE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4D769C">
              <w:rPr>
                <w:color w:val="000000"/>
                <w:sz w:val="24"/>
                <w:szCs w:val="24"/>
              </w:rPr>
              <w:t xml:space="preserve">Інформація приймається до 17 год 00 хв </w:t>
            </w:r>
            <w:r w:rsidR="00B15D8D" w:rsidRPr="00532C5C">
              <w:rPr>
                <w:color w:val="000000"/>
                <w:sz w:val="24"/>
                <w:szCs w:val="24"/>
              </w:rPr>
              <w:t>1</w:t>
            </w:r>
            <w:r w:rsidR="00F86DFE" w:rsidRPr="00532C5C">
              <w:rPr>
                <w:color w:val="000000"/>
                <w:sz w:val="24"/>
                <w:szCs w:val="24"/>
              </w:rPr>
              <w:t>3</w:t>
            </w:r>
            <w:r w:rsidRPr="00532C5C">
              <w:rPr>
                <w:color w:val="000000"/>
                <w:sz w:val="24"/>
                <w:szCs w:val="24"/>
              </w:rPr>
              <w:t xml:space="preserve"> </w:t>
            </w:r>
            <w:r w:rsidR="00834A0A" w:rsidRPr="00532C5C">
              <w:rPr>
                <w:color w:val="000000"/>
                <w:sz w:val="24"/>
                <w:szCs w:val="24"/>
              </w:rPr>
              <w:t>грудня</w:t>
            </w:r>
            <w:r w:rsidRPr="00532C5C">
              <w:rPr>
                <w:color w:val="000000"/>
                <w:sz w:val="24"/>
                <w:szCs w:val="24"/>
              </w:rPr>
              <w:t xml:space="preserve"> </w:t>
            </w:r>
            <w:r w:rsidRPr="004D769C">
              <w:rPr>
                <w:color w:val="000000"/>
                <w:sz w:val="24"/>
                <w:szCs w:val="24"/>
              </w:rPr>
              <w:t>2022 року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5700F" w:rsidRPr="002F6B5A" w:rsidTr="00F72E45">
        <w:trPr>
          <w:cantSplit/>
        </w:trPr>
        <w:tc>
          <w:tcPr>
            <w:tcW w:w="1143" w:type="pct"/>
            <w:gridSpan w:val="2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</w:tcPr>
          <w:p w:rsidR="0025700F" w:rsidRPr="00976B09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76B09">
              <w:rPr>
                <w:sz w:val="24"/>
                <w:szCs w:val="24"/>
              </w:rPr>
              <w:t xml:space="preserve">Сльозко Олена Анатоліївна, </w:t>
            </w:r>
          </w:p>
          <w:p w:rsidR="0025700F" w:rsidRPr="00976B09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76B09">
              <w:rPr>
                <w:sz w:val="24"/>
                <w:szCs w:val="24"/>
              </w:rPr>
              <w:t>тел</w:t>
            </w:r>
            <w:proofErr w:type="spellEnd"/>
            <w:r w:rsidRPr="00976B09">
              <w:rPr>
                <w:sz w:val="24"/>
                <w:szCs w:val="24"/>
              </w:rPr>
              <w:t>. (044) 256-81-19,</w:t>
            </w:r>
          </w:p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76B09">
              <w:rPr>
                <w:sz w:val="24"/>
                <w:szCs w:val="24"/>
              </w:rPr>
              <w:t>SlozkoOA@cvk.gov.ua</w:t>
            </w:r>
          </w:p>
        </w:tc>
      </w:tr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ступінь</w:t>
            </w:r>
            <w:r w:rsidRPr="002F6B5A">
              <w:rPr>
                <w:sz w:val="24"/>
                <w:szCs w:val="24"/>
              </w:rPr>
              <w:t xml:space="preserve"> вищої освіти не нижче магістра 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57" w:type="pct"/>
          </w:tcPr>
          <w:p w:rsidR="0025700F" w:rsidRPr="002F6B5A" w:rsidRDefault="0025700F" w:rsidP="002570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 w:rsidRPr="004171D4">
              <w:rPr>
                <w:sz w:val="24"/>
                <w:szCs w:val="24"/>
                <w:lang w:eastAsia="uk-UA"/>
              </w:rPr>
              <w:t>досвід роботи на посадах державної служби категорії "Б" чи "В" або досвід роботи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вільне</w:t>
            </w:r>
          </w:p>
        </w:tc>
      </w:tr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Інші в</w:t>
            </w:r>
            <w:r w:rsidRPr="002F6B5A">
              <w:rPr>
                <w:sz w:val="24"/>
                <w:szCs w:val="24"/>
                <w:lang w:eastAsia="uk-UA"/>
              </w:rPr>
              <w:t xml:space="preserve">имоги до </w:t>
            </w:r>
            <w:r>
              <w:rPr>
                <w:sz w:val="24"/>
                <w:szCs w:val="24"/>
                <w:lang w:eastAsia="uk-UA"/>
              </w:rPr>
              <w:t xml:space="preserve">професійної </w:t>
            </w:r>
            <w:r w:rsidRPr="002F6B5A">
              <w:rPr>
                <w:sz w:val="24"/>
                <w:szCs w:val="24"/>
                <w:lang w:eastAsia="uk-UA"/>
              </w:rPr>
              <w:t>компетентності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774804" w:rsidRPr="002F6B5A" w:rsidTr="00F72E45">
        <w:tc>
          <w:tcPr>
            <w:tcW w:w="117" w:type="pct"/>
          </w:tcPr>
          <w:p w:rsidR="00774804" w:rsidRPr="002F6B5A" w:rsidRDefault="00774804" w:rsidP="00774804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774804" w:rsidRPr="007728FC" w:rsidRDefault="007728FC" w:rsidP="007728FC">
            <w:pPr>
              <w:pStyle w:val="rvps14"/>
              <w:spacing w:before="0" w:beforeAutospacing="0" w:after="0" w:afterAutospacing="0"/>
            </w:pPr>
            <w:r>
              <w:t>Д</w:t>
            </w:r>
            <w:r w:rsidR="00774804" w:rsidRPr="007728FC">
              <w:t>осягнення результатів</w:t>
            </w:r>
          </w:p>
        </w:tc>
        <w:tc>
          <w:tcPr>
            <w:tcW w:w="3857" w:type="pct"/>
          </w:tcPr>
          <w:p w:rsidR="00774804" w:rsidRPr="007728FC" w:rsidRDefault="00774804" w:rsidP="007728FC">
            <w:pPr>
              <w:pStyle w:val="rvps14"/>
              <w:spacing w:before="0" w:beforeAutospacing="0" w:after="0" w:afterAutospacing="0"/>
            </w:pPr>
            <w:r w:rsidRPr="007728FC">
              <w:t>здатність до чіткого бачення результату діяльності;</w:t>
            </w:r>
            <w:r w:rsidRPr="007728FC">
              <w:br/>
              <w:t>вміння фокусувати зусилля для досягнення результату діяльності;</w:t>
            </w:r>
            <w:r w:rsidRPr="007728FC">
              <w:br/>
              <w:t>вміння запобігати та ефективно долати перешкоди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F6B5A">
              <w:rPr>
                <w:sz w:val="24"/>
                <w:szCs w:val="24"/>
              </w:rPr>
              <w:t>Управління організацією роботи</w:t>
            </w:r>
          </w:p>
        </w:tc>
        <w:tc>
          <w:tcPr>
            <w:tcW w:w="3857" w:type="pct"/>
          </w:tcPr>
          <w:p w:rsidR="007728FC" w:rsidRDefault="007728FC" w:rsidP="00F72E45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7728FC">
              <w:rPr>
                <w:sz w:val="24"/>
                <w:szCs w:val="24"/>
                <w:lang w:eastAsia="uk-UA"/>
              </w:rPr>
              <w:t>чітке бачення цілі;</w:t>
            </w:r>
          </w:p>
          <w:p w:rsidR="0025700F" w:rsidRPr="002F6B5A" w:rsidRDefault="0025700F" w:rsidP="00F72E45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ефективне управління ресурсами;</w:t>
            </w:r>
          </w:p>
          <w:p w:rsidR="0025700F" w:rsidRPr="002F6B5A" w:rsidRDefault="0025700F" w:rsidP="00F72E45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чітке планування реалізації;</w:t>
            </w:r>
          </w:p>
          <w:p w:rsidR="0025700F" w:rsidRPr="002F6B5A" w:rsidRDefault="0025700F" w:rsidP="00F72E45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ефективне формування та управління процесами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</w:tcPr>
          <w:p w:rsidR="0025700F" w:rsidRPr="002F6B5A" w:rsidRDefault="007728FC" w:rsidP="00F72E45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7728FC">
              <w:rPr>
                <w:spacing w:val="-1"/>
                <w:sz w:val="24"/>
                <w:szCs w:val="24"/>
              </w:rPr>
              <w:t>Аналітичні здібності</w:t>
            </w:r>
          </w:p>
        </w:tc>
        <w:tc>
          <w:tcPr>
            <w:tcW w:w="3857" w:type="pct"/>
          </w:tcPr>
          <w:p w:rsidR="007728FC" w:rsidRPr="007728FC" w:rsidRDefault="007728FC" w:rsidP="007728FC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728FC">
              <w:rPr>
                <w:sz w:val="24"/>
                <w:szCs w:val="24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7728FC" w:rsidRPr="007728FC" w:rsidRDefault="007728FC" w:rsidP="007728FC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728FC">
              <w:rPr>
                <w:sz w:val="24"/>
                <w:szCs w:val="24"/>
              </w:rPr>
              <w:t>вміння встановлювати причинно-наслідкові зв'язки;</w:t>
            </w:r>
          </w:p>
          <w:p w:rsidR="0025700F" w:rsidRPr="002F6B5A" w:rsidRDefault="007728FC" w:rsidP="007728FC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7728FC">
              <w:rPr>
                <w:sz w:val="24"/>
                <w:szCs w:val="24"/>
              </w:rPr>
              <w:t xml:space="preserve">вміння аналізувати інформацію та робити висновки, критично оцінювати ситуації, прогнозувати та робити власні умовиводи </w:t>
            </w:r>
          </w:p>
        </w:tc>
      </w:tr>
      <w:tr w:rsidR="0025700F" w:rsidRPr="002F6B5A" w:rsidTr="00F72E45">
        <w:tc>
          <w:tcPr>
            <w:tcW w:w="5000" w:type="pct"/>
            <w:gridSpan w:val="3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25700F" w:rsidRPr="002F6B5A" w:rsidTr="00F72E45">
        <w:tc>
          <w:tcPr>
            <w:tcW w:w="1143" w:type="pct"/>
            <w:gridSpan w:val="2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5700F" w:rsidRPr="002F6B5A" w:rsidTr="00F72E45">
        <w:tc>
          <w:tcPr>
            <w:tcW w:w="117" w:type="pct"/>
          </w:tcPr>
          <w:p w:rsidR="0025700F" w:rsidRPr="002F6B5A" w:rsidRDefault="0025700F" w:rsidP="00F72E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:rsidR="0025700F" w:rsidRPr="002F6B5A" w:rsidRDefault="0025700F" w:rsidP="00F72E45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57" w:type="pct"/>
          </w:tcPr>
          <w:p w:rsidR="0025700F" w:rsidRPr="002F6B5A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:rsidR="0025700F" w:rsidRPr="002F6B5A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:rsidR="00774804" w:rsidRDefault="0025700F" w:rsidP="00F72E45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 xml:space="preserve">Закон України "Про запобігання корупції" </w:t>
            </w:r>
          </w:p>
          <w:p w:rsidR="00774804" w:rsidRDefault="00774804" w:rsidP="00774804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  <w:p w:rsidR="0025700F" w:rsidRPr="002F6B5A" w:rsidRDefault="0025700F" w:rsidP="00774804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F6B5A">
              <w:rPr>
                <w:sz w:val="24"/>
                <w:szCs w:val="24"/>
                <w:lang w:eastAsia="uk-UA"/>
              </w:rPr>
              <w:t>інше законодавство</w:t>
            </w:r>
          </w:p>
        </w:tc>
      </w:tr>
    </w:tbl>
    <w:p w:rsidR="0025700F" w:rsidRPr="002F6B5A" w:rsidRDefault="0025700F" w:rsidP="0025700F">
      <w:pPr>
        <w:spacing w:after="0"/>
        <w:ind w:left="11624" w:firstLine="0"/>
        <w:jc w:val="center"/>
        <w:rPr>
          <w:sz w:val="2"/>
        </w:rPr>
      </w:pPr>
    </w:p>
    <w:p w:rsidR="00B035D5" w:rsidRDefault="00B035D5" w:rsidP="00B546C1">
      <w:pPr>
        <w:spacing w:after="0"/>
        <w:rPr>
          <w:bCs/>
          <w:sz w:val="26"/>
          <w:szCs w:val="26"/>
          <w:lang w:eastAsia="uk-UA"/>
        </w:rPr>
      </w:pPr>
    </w:p>
    <w:p w:rsidR="00985CA8" w:rsidRPr="002F6B5A" w:rsidRDefault="00985CA8" w:rsidP="004171D4">
      <w:pPr>
        <w:spacing w:after="0"/>
        <w:ind w:left="11624" w:firstLine="0"/>
        <w:jc w:val="center"/>
        <w:rPr>
          <w:sz w:val="2"/>
        </w:rPr>
      </w:pPr>
    </w:p>
    <w:sectPr w:rsidR="00985CA8" w:rsidRPr="002F6B5A" w:rsidSect="006002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1134" w:bottom="56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17" w:rsidRDefault="003C3C17" w:rsidP="00BE5EE5">
      <w:r>
        <w:separator/>
      </w:r>
    </w:p>
  </w:endnote>
  <w:endnote w:type="continuationSeparator" w:id="0">
    <w:p w:rsidR="003C3C17" w:rsidRDefault="003C3C17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CA8" w:rsidRDefault="00985CA8" w:rsidP="00CB416E">
    <w:pPr>
      <w:pStyle w:val="a3"/>
      <w:rPr>
        <w:rStyle w:val="a5"/>
      </w:rPr>
    </w:pPr>
  </w:p>
  <w:p w:rsidR="00985CA8" w:rsidRDefault="00985CA8" w:rsidP="00CB416E">
    <w:pPr>
      <w:pStyle w:val="a3"/>
    </w:pPr>
  </w:p>
  <w:p w:rsidR="00985CA8" w:rsidRDefault="00985CA8" w:rsidP="00BE5E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07F7">
      <w:rPr>
        <w:rStyle w:val="a5"/>
        <w:noProof/>
      </w:rPr>
      <w:t>2</w:t>
    </w:r>
    <w:r>
      <w:rPr>
        <w:rStyle w:val="a5"/>
      </w:rPr>
      <w:fldChar w:fldCharType="end"/>
    </w:r>
  </w:p>
  <w:p w:rsidR="00985CA8" w:rsidRDefault="00985CA8" w:rsidP="00FE30F0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Pr="00636F91" w:rsidRDefault="00985CA8" w:rsidP="00636F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17" w:rsidRDefault="003C3C17" w:rsidP="00BE5EE5">
      <w:r>
        <w:separator/>
      </w:r>
    </w:p>
  </w:footnote>
  <w:footnote w:type="continuationSeparator" w:id="0">
    <w:p w:rsidR="003C3C17" w:rsidRDefault="003C3C17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A8" w:rsidRDefault="00985C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5DE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1746C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2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3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9966C1D"/>
    <w:multiLevelType w:val="hybridMultilevel"/>
    <w:tmpl w:val="2A28AA3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79403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9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4456E16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2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</w:abstractNum>
  <w:abstractNum w:abstractNumId="16" w15:restartNumberingAfterBreak="0">
    <w:nsid w:val="7AF14333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4"/>
  </w:num>
  <w:num w:numId="10">
    <w:abstractNumId w:val="6"/>
  </w:num>
  <w:num w:numId="11">
    <w:abstractNumId w:val="7"/>
  </w:num>
  <w:num w:numId="12">
    <w:abstractNumId w:val="13"/>
  </w:num>
  <w:num w:numId="13">
    <w:abstractNumId w:val="16"/>
  </w:num>
  <w:num w:numId="14">
    <w:abstractNumId w:val="12"/>
  </w:num>
  <w:num w:numId="15">
    <w:abstractNumId w:val="2"/>
  </w:num>
  <w:num w:numId="16">
    <w:abstractNumId w:val="11"/>
  </w:num>
  <w:num w:numId="17">
    <w:abstractNumId w:val="1"/>
  </w:num>
  <w:num w:numId="1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4E"/>
    <w:rsid w:val="000063B7"/>
    <w:rsid w:val="000063C4"/>
    <w:rsid w:val="00006713"/>
    <w:rsid w:val="00006A17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06DF"/>
    <w:rsid w:val="00081181"/>
    <w:rsid w:val="00081FD6"/>
    <w:rsid w:val="00083AC6"/>
    <w:rsid w:val="00085E80"/>
    <w:rsid w:val="00086F31"/>
    <w:rsid w:val="00090909"/>
    <w:rsid w:val="00090E40"/>
    <w:rsid w:val="00091975"/>
    <w:rsid w:val="00092D8A"/>
    <w:rsid w:val="00097185"/>
    <w:rsid w:val="00097A5A"/>
    <w:rsid w:val="000A11E0"/>
    <w:rsid w:val="000A33F1"/>
    <w:rsid w:val="000A48D1"/>
    <w:rsid w:val="000A6774"/>
    <w:rsid w:val="000B09F2"/>
    <w:rsid w:val="000B28F5"/>
    <w:rsid w:val="000B4373"/>
    <w:rsid w:val="000C1692"/>
    <w:rsid w:val="000C30DF"/>
    <w:rsid w:val="000C3277"/>
    <w:rsid w:val="000C5CED"/>
    <w:rsid w:val="000C6EB5"/>
    <w:rsid w:val="000C7A25"/>
    <w:rsid w:val="000D0948"/>
    <w:rsid w:val="000D42D9"/>
    <w:rsid w:val="000E3053"/>
    <w:rsid w:val="000E792F"/>
    <w:rsid w:val="000F2AF5"/>
    <w:rsid w:val="000F5515"/>
    <w:rsid w:val="00103ADD"/>
    <w:rsid w:val="00112994"/>
    <w:rsid w:val="00117152"/>
    <w:rsid w:val="001211C6"/>
    <w:rsid w:val="00123074"/>
    <w:rsid w:val="0013027E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1194"/>
    <w:rsid w:val="001528B4"/>
    <w:rsid w:val="001529A6"/>
    <w:rsid w:val="001529C1"/>
    <w:rsid w:val="00153BED"/>
    <w:rsid w:val="001547E5"/>
    <w:rsid w:val="00156D8F"/>
    <w:rsid w:val="001609C1"/>
    <w:rsid w:val="00161EF2"/>
    <w:rsid w:val="0016600A"/>
    <w:rsid w:val="001660FA"/>
    <w:rsid w:val="00172B8A"/>
    <w:rsid w:val="0017419A"/>
    <w:rsid w:val="00175CA5"/>
    <w:rsid w:val="001845D8"/>
    <w:rsid w:val="00187D76"/>
    <w:rsid w:val="00192168"/>
    <w:rsid w:val="00193AA3"/>
    <w:rsid w:val="0019423E"/>
    <w:rsid w:val="00194746"/>
    <w:rsid w:val="00194983"/>
    <w:rsid w:val="00197FA3"/>
    <w:rsid w:val="001A3728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C7A54"/>
    <w:rsid w:val="001C7AC5"/>
    <w:rsid w:val="001D0062"/>
    <w:rsid w:val="001D73B9"/>
    <w:rsid w:val="001E3F7D"/>
    <w:rsid w:val="001E4A7E"/>
    <w:rsid w:val="001E7AAD"/>
    <w:rsid w:val="001F5D86"/>
    <w:rsid w:val="00200A46"/>
    <w:rsid w:val="00202666"/>
    <w:rsid w:val="00202AB1"/>
    <w:rsid w:val="002078C1"/>
    <w:rsid w:val="0021591A"/>
    <w:rsid w:val="002167BC"/>
    <w:rsid w:val="002174DC"/>
    <w:rsid w:val="002218B7"/>
    <w:rsid w:val="00221E18"/>
    <w:rsid w:val="00232669"/>
    <w:rsid w:val="00234392"/>
    <w:rsid w:val="00237A39"/>
    <w:rsid w:val="00243358"/>
    <w:rsid w:val="002441FA"/>
    <w:rsid w:val="002566D5"/>
    <w:rsid w:val="00256BC5"/>
    <w:rsid w:val="0025700F"/>
    <w:rsid w:val="00257056"/>
    <w:rsid w:val="00263B54"/>
    <w:rsid w:val="002652B5"/>
    <w:rsid w:val="00280AC6"/>
    <w:rsid w:val="0029219B"/>
    <w:rsid w:val="00295C74"/>
    <w:rsid w:val="002A2F2A"/>
    <w:rsid w:val="002B2D11"/>
    <w:rsid w:val="002C0B2A"/>
    <w:rsid w:val="002C3431"/>
    <w:rsid w:val="002D266E"/>
    <w:rsid w:val="002D4A28"/>
    <w:rsid w:val="002D6875"/>
    <w:rsid w:val="002D730F"/>
    <w:rsid w:val="002E1593"/>
    <w:rsid w:val="002E15A7"/>
    <w:rsid w:val="002E1E5E"/>
    <w:rsid w:val="002E29DD"/>
    <w:rsid w:val="002E7156"/>
    <w:rsid w:val="002E7185"/>
    <w:rsid w:val="002F50B1"/>
    <w:rsid w:val="002F52F5"/>
    <w:rsid w:val="002F6B5A"/>
    <w:rsid w:val="00301D1F"/>
    <w:rsid w:val="00306602"/>
    <w:rsid w:val="00311FB0"/>
    <w:rsid w:val="00311FB3"/>
    <w:rsid w:val="0031246C"/>
    <w:rsid w:val="00315B93"/>
    <w:rsid w:val="00316941"/>
    <w:rsid w:val="0031697D"/>
    <w:rsid w:val="003203D6"/>
    <w:rsid w:val="00320C22"/>
    <w:rsid w:val="00323AE2"/>
    <w:rsid w:val="00326C15"/>
    <w:rsid w:val="00327DF7"/>
    <w:rsid w:val="003300B5"/>
    <w:rsid w:val="00331235"/>
    <w:rsid w:val="003378EE"/>
    <w:rsid w:val="00341B06"/>
    <w:rsid w:val="00342A4C"/>
    <w:rsid w:val="00345F90"/>
    <w:rsid w:val="00352E77"/>
    <w:rsid w:val="00361223"/>
    <w:rsid w:val="00363C6A"/>
    <w:rsid w:val="0037192E"/>
    <w:rsid w:val="0037443C"/>
    <w:rsid w:val="003759FF"/>
    <w:rsid w:val="00377804"/>
    <w:rsid w:val="0038036C"/>
    <w:rsid w:val="00381329"/>
    <w:rsid w:val="00383925"/>
    <w:rsid w:val="003900E9"/>
    <w:rsid w:val="00391FFA"/>
    <w:rsid w:val="00396104"/>
    <w:rsid w:val="003A02A5"/>
    <w:rsid w:val="003B07A1"/>
    <w:rsid w:val="003B5B9D"/>
    <w:rsid w:val="003C3C17"/>
    <w:rsid w:val="003C6476"/>
    <w:rsid w:val="003C7073"/>
    <w:rsid w:val="003D21BC"/>
    <w:rsid w:val="003E07F7"/>
    <w:rsid w:val="003E1548"/>
    <w:rsid w:val="003E2F32"/>
    <w:rsid w:val="003E2FEE"/>
    <w:rsid w:val="003E37BD"/>
    <w:rsid w:val="003E4783"/>
    <w:rsid w:val="003E50E9"/>
    <w:rsid w:val="003E6153"/>
    <w:rsid w:val="003F4020"/>
    <w:rsid w:val="0040459C"/>
    <w:rsid w:val="00410BD0"/>
    <w:rsid w:val="00412355"/>
    <w:rsid w:val="0041314F"/>
    <w:rsid w:val="00413F87"/>
    <w:rsid w:val="004171D4"/>
    <w:rsid w:val="004248A8"/>
    <w:rsid w:val="0043567E"/>
    <w:rsid w:val="004452D3"/>
    <w:rsid w:val="00453611"/>
    <w:rsid w:val="00455564"/>
    <w:rsid w:val="004569A8"/>
    <w:rsid w:val="00466F75"/>
    <w:rsid w:val="004709DB"/>
    <w:rsid w:val="0048021C"/>
    <w:rsid w:val="00493F05"/>
    <w:rsid w:val="00495F8B"/>
    <w:rsid w:val="0049655B"/>
    <w:rsid w:val="00496DF9"/>
    <w:rsid w:val="004A0561"/>
    <w:rsid w:val="004A2EB9"/>
    <w:rsid w:val="004B1279"/>
    <w:rsid w:val="004B4FC3"/>
    <w:rsid w:val="004B6DE1"/>
    <w:rsid w:val="004C0555"/>
    <w:rsid w:val="004C4C6F"/>
    <w:rsid w:val="004C660D"/>
    <w:rsid w:val="004D505D"/>
    <w:rsid w:val="004D769C"/>
    <w:rsid w:val="004E1EDD"/>
    <w:rsid w:val="004E2EE3"/>
    <w:rsid w:val="004E4AA0"/>
    <w:rsid w:val="004F0066"/>
    <w:rsid w:val="004F030E"/>
    <w:rsid w:val="004F03C5"/>
    <w:rsid w:val="004F39CE"/>
    <w:rsid w:val="0050463F"/>
    <w:rsid w:val="00505058"/>
    <w:rsid w:val="005100FF"/>
    <w:rsid w:val="00510E50"/>
    <w:rsid w:val="005124D3"/>
    <w:rsid w:val="0051468D"/>
    <w:rsid w:val="00514F0E"/>
    <w:rsid w:val="0052279F"/>
    <w:rsid w:val="00524C83"/>
    <w:rsid w:val="00526051"/>
    <w:rsid w:val="00532C5C"/>
    <w:rsid w:val="005331B3"/>
    <w:rsid w:val="005338AE"/>
    <w:rsid w:val="005359CA"/>
    <w:rsid w:val="0054288A"/>
    <w:rsid w:val="005466CC"/>
    <w:rsid w:val="00556795"/>
    <w:rsid w:val="00556BD4"/>
    <w:rsid w:val="005577A3"/>
    <w:rsid w:val="00560981"/>
    <w:rsid w:val="00573822"/>
    <w:rsid w:val="00587EF1"/>
    <w:rsid w:val="00591530"/>
    <w:rsid w:val="005956B6"/>
    <w:rsid w:val="00596F59"/>
    <w:rsid w:val="005A014D"/>
    <w:rsid w:val="005A24A6"/>
    <w:rsid w:val="005A3CD2"/>
    <w:rsid w:val="005A6A64"/>
    <w:rsid w:val="005A6D8A"/>
    <w:rsid w:val="005A73CF"/>
    <w:rsid w:val="005A7E67"/>
    <w:rsid w:val="005B6E4E"/>
    <w:rsid w:val="005C021C"/>
    <w:rsid w:val="005C0AC9"/>
    <w:rsid w:val="005C2035"/>
    <w:rsid w:val="005C2E75"/>
    <w:rsid w:val="005C4631"/>
    <w:rsid w:val="005C4B4D"/>
    <w:rsid w:val="005C5AB5"/>
    <w:rsid w:val="005C6C22"/>
    <w:rsid w:val="005D5243"/>
    <w:rsid w:val="005D5988"/>
    <w:rsid w:val="005D62D7"/>
    <w:rsid w:val="005E38CA"/>
    <w:rsid w:val="005E3E99"/>
    <w:rsid w:val="005E4275"/>
    <w:rsid w:val="005F6217"/>
    <w:rsid w:val="0060023E"/>
    <w:rsid w:val="00607F48"/>
    <w:rsid w:val="006136DB"/>
    <w:rsid w:val="00622410"/>
    <w:rsid w:val="0062420E"/>
    <w:rsid w:val="00631888"/>
    <w:rsid w:val="00632C75"/>
    <w:rsid w:val="00632C77"/>
    <w:rsid w:val="0063380A"/>
    <w:rsid w:val="00636F91"/>
    <w:rsid w:val="00640242"/>
    <w:rsid w:val="00647C4E"/>
    <w:rsid w:val="0065076A"/>
    <w:rsid w:val="00652950"/>
    <w:rsid w:val="00652CAC"/>
    <w:rsid w:val="0065652B"/>
    <w:rsid w:val="006575B3"/>
    <w:rsid w:val="006653E9"/>
    <w:rsid w:val="00670320"/>
    <w:rsid w:val="00673D6E"/>
    <w:rsid w:val="00674AE1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347C"/>
    <w:rsid w:val="006A4887"/>
    <w:rsid w:val="006A6E99"/>
    <w:rsid w:val="006C0D24"/>
    <w:rsid w:val="006C2B76"/>
    <w:rsid w:val="006C45C2"/>
    <w:rsid w:val="006C6808"/>
    <w:rsid w:val="006E63A9"/>
    <w:rsid w:val="006F15F2"/>
    <w:rsid w:val="006F243A"/>
    <w:rsid w:val="006F4D14"/>
    <w:rsid w:val="00714BC2"/>
    <w:rsid w:val="00715224"/>
    <w:rsid w:val="0071538F"/>
    <w:rsid w:val="007205CF"/>
    <w:rsid w:val="00721263"/>
    <w:rsid w:val="00725340"/>
    <w:rsid w:val="00734052"/>
    <w:rsid w:val="00741905"/>
    <w:rsid w:val="007500A6"/>
    <w:rsid w:val="007509DC"/>
    <w:rsid w:val="00751D08"/>
    <w:rsid w:val="007602B0"/>
    <w:rsid w:val="00762952"/>
    <w:rsid w:val="00764135"/>
    <w:rsid w:val="00771182"/>
    <w:rsid w:val="00771496"/>
    <w:rsid w:val="007728FC"/>
    <w:rsid w:val="00774804"/>
    <w:rsid w:val="00777579"/>
    <w:rsid w:val="00781E5B"/>
    <w:rsid w:val="00782973"/>
    <w:rsid w:val="00783164"/>
    <w:rsid w:val="00793192"/>
    <w:rsid w:val="0079632E"/>
    <w:rsid w:val="007A06E5"/>
    <w:rsid w:val="007A26A3"/>
    <w:rsid w:val="007A45E0"/>
    <w:rsid w:val="007B0783"/>
    <w:rsid w:val="007B23D0"/>
    <w:rsid w:val="007C04A3"/>
    <w:rsid w:val="007C6BA3"/>
    <w:rsid w:val="007D3DA6"/>
    <w:rsid w:val="007D56A2"/>
    <w:rsid w:val="007D79A4"/>
    <w:rsid w:val="007E1547"/>
    <w:rsid w:val="007E4FCA"/>
    <w:rsid w:val="007E7C9D"/>
    <w:rsid w:val="007F1F4D"/>
    <w:rsid w:val="007F2F82"/>
    <w:rsid w:val="007F4D10"/>
    <w:rsid w:val="008053E2"/>
    <w:rsid w:val="00806591"/>
    <w:rsid w:val="00811305"/>
    <w:rsid w:val="00814E89"/>
    <w:rsid w:val="00816176"/>
    <w:rsid w:val="008164FF"/>
    <w:rsid w:val="00817DD0"/>
    <w:rsid w:val="008239BD"/>
    <w:rsid w:val="00823EE0"/>
    <w:rsid w:val="008248EB"/>
    <w:rsid w:val="00830C8E"/>
    <w:rsid w:val="00832693"/>
    <w:rsid w:val="00834A0A"/>
    <w:rsid w:val="0084206C"/>
    <w:rsid w:val="008465BD"/>
    <w:rsid w:val="0085130A"/>
    <w:rsid w:val="0085300C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693"/>
    <w:rsid w:val="008A6A2A"/>
    <w:rsid w:val="008A776D"/>
    <w:rsid w:val="008B4B14"/>
    <w:rsid w:val="008B7C3B"/>
    <w:rsid w:val="008C6817"/>
    <w:rsid w:val="008D082F"/>
    <w:rsid w:val="008D5E26"/>
    <w:rsid w:val="008E213D"/>
    <w:rsid w:val="008E2BB3"/>
    <w:rsid w:val="008E7DD4"/>
    <w:rsid w:val="008F1971"/>
    <w:rsid w:val="008F5235"/>
    <w:rsid w:val="008F78B9"/>
    <w:rsid w:val="00902E6E"/>
    <w:rsid w:val="00907349"/>
    <w:rsid w:val="0091219B"/>
    <w:rsid w:val="009131A2"/>
    <w:rsid w:val="00914160"/>
    <w:rsid w:val="009168D1"/>
    <w:rsid w:val="0092313E"/>
    <w:rsid w:val="00927085"/>
    <w:rsid w:val="009322F1"/>
    <w:rsid w:val="00932F7A"/>
    <w:rsid w:val="00933311"/>
    <w:rsid w:val="009337C0"/>
    <w:rsid w:val="00935BF2"/>
    <w:rsid w:val="0093716A"/>
    <w:rsid w:val="00937570"/>
    <w:rsid w:val="00940377"/>
    <w:rsid w:val="00941179"/>
    <w:rsid w:val="0094186A"/>
    <w:rsid w:val="00945062"/>
    <w:rsid w:val="009529F2"/>
    <w:rsid w:val="00955A8A"/>
    <w:rsid w:val="00957664"/>
    <w:rsid w:val="00962713"/>
    <w:rsid w:val="0096330D"/>
    <w:rsid w:val="00963727"/>
    <w:rsid w:val="00967570"/>
    <w:rsid w:val="009735EC"/>
    <w:rsid w:val="00976B09"/>
    <w:rsid w:val="00985CA8"/>
    <w:rsid w:val="0098692F"/>
    <w:rsid w:val="00987C27"/>
    <w:rsid w:val="00990783"/>
    <w:rsid w:val="00991EC0"/>
    <w:rsid w:val="00994383"/>
    <w:rsid w:val="009A065B"/>
    <w:rsid w:val="009A069E"/>
    <w:rsid w:val="009A3082"/>
    <w:rsid w:val="009B1021"/>
    <w:rsid w:val="009B5C10"/>
    <w:rsid w:val="009C1550"/>
    <w:rsid w:val="009C42E0"/>
    <w:rsid w:val="009C6D66"/>
    <w:rsid w:val="009D069E"/>
    <w:rsid w:val="009D42D7"/>
    <w:rsid w:val="009E2E3F"/>
    <w:rsid w:val="009E5D6C"/>
    <w:rsid w:val="009E6B44"/>
    <w:rsid w:val="009F46AB"/>
    <w:rsid w:val="00A00DE9"/>
    <w:rsid w:val="00A05540"/>
    <w:rsid w:val="00A07CFF"/>
    <w:rsid w:val="00A11F68"/>
    <w:rsid w:val="00A317E9"/>
    <w:rsid w:val="00A3308A"/>
    <w:rsid w:val="00A47F1B"/>
    <w:rsid w:val="00A5707C"/>
    <w:rsid w:val="00A6180E"/>
    <w:rsid w:val="00A674F9"/>
    <w:rsid w:val="00A73327"/>
    <w:rsid w:val="00A7379F"/>
    <w:rsid w:val="00A73C8D"/>
    <w:rsid w:val="00A77E8D"/>
    <w:rsid w:val="00A80B7F"/>
    <w:rsid w:val="00A83BF7"/>
    <w:rsid w:val="00A859FD"/>
    <w:rsid w:val="00A87E4F"/>
    <w:rsid w:val="00A947FB"/>
    <w:rsid w:val="00A97252"/>
    <w:rsid w:val="00AA2C55"/>
    <w:rsid w:val="00AB12BD"/>
    <w:rsid w:val="00AB1BE6"/>
    <w:rsid w:val="00AB1DDE"/>
    <w:rsid w:val="00AB4753"/>
    <w:rsid w:val="00AB724D"/>
    <w:rsid w:val="00AB7C04"/>
    <w:rsid w:val="00AC3753"/>
    <w:rsid w:val="00AC7E9D"/>
    <w:rsid w:val="00AD27A2"/>
    <w:rsid w:val="00AD725A"/>
    <w:rsid w:val="00AE4472"/>
    <w:rsid w:val="00AE4A49"/>
    <w:rsid w:val="00AE53B6"/>
    <w:rsid w:val="00AF1BF0"/>
    <w:rsid w:val="00AF21D5"/>
    <w:rsid w:val="00B035D5"/>
    <w:rsid w:val="00B04319"/>
    <w:rsid w:val="00B054DD"/>
    <w:rsid w:val="00B15D8D"/>
    <w:rsid w:val="00B20AC6"/>
    <w:rsid w:val="00B22D26"/>
    <w:rsid w:val="00B2467E"/>
    <w:rsid w:val="00B24DB4"/>
    <w:rsid w:val="00B25804"/>
    <w:rsid w:val="00B305E2"/>
    <w:rsid w:val="00B37CFA"/>
    <w:rsid w:val="00B403C4"/>
    <w:rsid w:val="00B41D02"/>
    <w:rsid w:val="00B41FD6"/>
    <w:rsid w:val="00B5339E"/>
    <w:rsid w:val="00B546C1"/>
    <w:rsid w:val="00B557EC"/>
    <w:rsid w:val="00B56AB6"/>
    <w:rsid w:val="00B56DA9"/>
    <w:rsid w:val="00B64E3B"/>
    <w:rsid w:val="00B66221"/>
    <w:rsid w:val="00B7141E"/>
    <w:rsid w:val="00B776BB"/>
    <w:rsid w:val="00B81BFC"/>
    <w:rsid w:val="00B82DB1"/>
    <w:rsid w:val="00B90CA2"/>
    <w:rsid w:val="00B92FC1"/>
    <w:rsid w:val="00B930BE"/>
    <w:rsid w:val="00BA10D7"/>
    <w:rsid w:val="00BA165F"/>
    <w:rsid w:val="00BA53D2"/>
    <w:rsid w:val="00BA6B6B"/>
    <w:rsid w:val="00BB269E"/>
    <w:rsid w:val="00BB63CB"/>
    <w:rsid w:val="00BC27D1"/>
    <w:rsid w:val="00BC6D9E"/>
    <w:rsid w:val="00BC6DD3"/>
    <w:rsid w:val="00BD2B6B"/>
    <w:rsid w:val="00BD64FE"/>
    <w:rsid w:val="00BE4602"/>
    <w:rsid w:val="00BE4BBA"/>
    <w:rsid w:val="00BE4CF1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27E12"/>
    <w:rsid w:val="00C3094C"/>
    <w:rsid w:val="00C33F84"/>
    <w:rsid w:val="00C35595"/>
    <w:rsid w:val="00C36CE1"/>
    <w:rsid w:val="00C43C0C"/>
    <w:rsid w:val="00C50263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2A0C"/>
    <w:rsid w:val="00C83670"/>
    <w:rsid w:val="00C87003"/>
    <w:rsid w:val="00C87EC5"/>
    <w:rsid w:val="00CA1153"/>
    <w:rsid w:val="00CA285D"/>
    <w:rsid w:val="00CA41AB"/>
    <w:rsid w:val="00CB32B0"/>
    <w:rsid w:val="00CB416E"/>
    <w:rsid w:val="00CB6F6D"/>
    <w:rsid w:val="00CD216F"/>
    <w:rsid w:val="00CE0E41"/>
    <w:rsid w:val="00CE4ACB"/>
    <w:rsid w:val="00CE7647"/>
    <w:rsid w:val="00CF171A"/>
    <w:rsid w:val="00CF6EBF"/>
    <w:rsid w:val="00D015F8"/>
    <w:rsid w:val="00D02683"/>
    <w:rsid w:val="00D02738"/>
    <w:rsid w:val="00D0276E"/>
    <w:rsid w:val="00D02C4A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8458E"/>
    <w:rsid w:val="00D85CD7"/>
    <w:rsid w:val="00D90DC5"/>
    <w:rsid w:val="00D935A0"/>
    <w:rsid w:val="00D939C5"/>
    <w:rsid w:val="00D94E7A"/>
    <w:rsid w:val="00D9634F"/>
    <w:rsid w:val="00D969F7"/>
    <w:rsid w:val="00DA1D1B"/>
    <w:rsid w:val="00DA40DA"/>
    <w:rsid w:val="00DA6078"/>
    <w:rsid w:val="00DA60EA"/>
    <w:rsid w:val="00DB091C"/>
    <w:rsid w:val="00DB3EE8"/>
    <w:rsid w:val="00DB4C19"/>
    <w:rsid w:val="00DB522A"/>
    <w:rsid w:val="00DB7155"/>
    <w:rsid w:val="00DB7E24"/>
    <w:rsid w:val="00DD1D7F"/>
    <w:rsid w:val="00DD49A3"/>
    <w:rsid w:val="00DD76B9"/>
    <w:rsid w:val="00DD78C7"/>
    <w:rsid w:val="00DE202A"/>
    <w:rsid w:val="00DE36B1"/>
    <w:rsid w:val="00DE50E0"/>
    <w:rsid w:val="00DE6A51"/>
    <w:rsid w:val="00DE6A65"/>
    <w:rsid w:val="00DF207D"/>
    <w:rsid w:val="00DF2FFD"/>
    <w:rsid w:val="00DF56A3"/>
    <w:rsid w:val="00E019C9"/>
    <w:rsid w:val="00E13D39"/>
    <w:rsid w:val="00E13E4F"/>
    <w:rsid w:val="00E1606C"/>
    <w:rsid w:val="00E17BA1"/>
    <w:rsid w:val="00E23BF1"/>
    <w:rsid w:val="00E40124"/>
    <w:rsid w:val="00E40455"/>
    <w:rsid w:val="00E52B50"/>
    <w:rsid w:val="00E607F3"/>
    <w:rsid w:val="00E61E06"/>
    <w:rsid w:val="00E70BA6"/>
    <w:rsid w:val="00E777EC"/>
    <w:rsid w:val="00E813E1"/>
    <w:rsid w:val="00E85D01"/>
    <w:rsid w:val="00E92094"/>
    <w:rsid w:val="00E96010"/>
    <w:rsid w:val="00E96BF5"/>
    <w:rsid w:val="00EA0104"/>
    <w:rsid w:val="00EA0B9A"/>
    <w:rsid w:val="00EA18BD"/>
    <w:rsid w:val="00EA2703"/>
    <w:rsid w:val="00EA3E0F"/>
    <w:rsid w:val="00EA6D9F"/>
    <w:rsid w:val="00EB22D1"/>
    <w:rsid w:val="00EB3C2B"/>
    <w:rsid w:val="00EB561F"/>
    <w:rsid w:val="00EB59E5"/>
    <w:rsid w:val="00EC6DF0"/>
    <w:rsid w:val="00ED425D"/>
    <w:rsid w:val="00ED59F7"/>
    <w:rsid w:val="00ED63E4"/>
    <w:rsid w:val="00EE4FD3"/>
    <w:rsid w:val="00EF13EC"/>
    <w:rsid w:val="00EF62A2"/>
    <w:rsid w:val="00F014E4"/>
    <w:rsid w:val="00F046F9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3FE9"/>
    <w:rsid w:val="00F444C9"/>
    <w:rsid w:val="00F471C9"/>
    <w:rsid w:val="00F5024C"/>
    <w:rsid w:val="00F51B13"/>
    <w:rsid w:val="00F63CD5"/>
    <w:rsid w:val="00F66129"/>
    <w:rsid w:val="00F67468"/>
    <w:rsid w:val="00F71439"/>
    <w:rsid w:val="00F77471"/>
    <w:rsid w:val="00F80641"/>
    <w:rsid w:val="00F86DFE"/>
    <w:rsid w:val="00F87A4E"/>
    <w:rsid w:val="00F90946"/>
    <w:rsid w:val="00F9464C"/>
    <w:rsid w:val="00F959D2"/>
    <w:rsid w:val="00FA0EEB"/>
    <w:rsid w:val="00FA11B2"/>
    <w:rsid w:val="00FA196D"/>
    <w:rsid w:val="00FA282E"/>
    <w:rsid w:val="00FA4EC9"/>
    <w:rsid w:val="00FB0147"/>
    <w:rsid w:val="00FB7BB5"/>
    <w:rsid w:val="00FC03CB"/>
    <w:rsid w:val="00FC35ED"/>
    <w:rsid w:val="00FC5208"/>
    <w:rsid w:val="00FD0EF0"/>
    <w:rsid w:val="00FD11DD"/>
    <w:rsid w:val="00FD3B3B"/>
    <w:rsid w:val="00FD3B9D"/>
    <w:rsid w:val="00FE1836"/>
    <w:rsid w:val="00FE30F0"/>
    <w:rsid w:val="00FE5BE7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0783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E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F6B5A"/>
    <w:rPr>
      <w:rFonts w:cs="Times New Roman"/>
      <w:sz w:val="22"/>
      <w:szCs w:val="22"/>
      <w:lang w:val="en-US" w:eastAsia="en-US"/>
    </w:rPr>
  </w:style>
  <w:style w:type="character" w:styleId="a5">
    <w:name w:val="page number"/>
    <w:basedOn w:val="a0"/>
    <w:uiPriority w:val="99"/>
    <w:rsid w:val="007B0783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7B0783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2F6B5A"/>
    <w:rPr>
      <w:rFonts w:cs="Times New Roman"/>
      <w:sz w:val="28"/>
      <w:lang w:eastAsia="ru-RU"/>
    </w:rPr>
  </w:style>
  <w:style w:type="paragraph" w:customStyle="1" w:styleId="1-">
    <w:name w:val="1-ПУНКТ ПОСТАНОВИ"/>
    <w:next w:val="2-"/>
    <w:uiPriority w:val="99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8">
    <w:name w:val="footnote text"/>
    <w:basedOn w:val="a"/>
    <w:link w:val="a9"/>
    <w:uiPriority w:val="99"/>
    <w:semiHidden/>
    <w:rsid w:val="007B0783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936E9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7B0783"/>
    <w:rPr>
      <w:rFonts w:cs="Times New Roman"/>
      <w:vertAlign w:val="superscript"/>
    </w:rPr>
  </w:style>
  <w:style w:type="character" w:styleId="ab">
    <w:name w:val="annotation reference"/>
    <w:basedOn w:val="a0"/>
    <w:uiPriority w:val="99"/>
    <w:semiHidden/>
    <w:rsid w:val="007B078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7B0783"/>
    <w:rPr>
      <w:sz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647C4E"/>
    <w:rPr>
      <w:lang w:eastAsia="ru-RU"/>
    </w:rPr>
  </w:style>
  <w:style w:type="paragraph" w:customStyle="1" w:styleId="0-">
    <w:name w:val="0-ДОДАТОК"/>
    <w:basedOn w:val="a"/>
    <w:next w:val="a"/>
    <w:uiPriority w:val="99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uiPriority w:val="99"/>
    <w:rsid w:val="007B0783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7B0783"/>
    <w:pPr>
      <w:ind w:firstLine="0"/>
      <w:jc w:val="center"/>
    </w:pPr>
    <w:rPr>
      <w:b/>
    </w:rPr>
  </w:style>
  <w:style w:type="paragraph" w:customStyle="1" w:styleId="3-">
    <w:name w:val="3-ЧЛЕН ОВК"/>
    <w:next w:val="2-"/>
    <w:uiPriority w:val="99"/>
    <w:rsid w:val="00D5485C"/>
    <w:pPr>
      <w:keepLines/>
      <w:ind w:firstLine="720"/>
      <w:jc w:val="both"/>
    </w:pPr>
    <w:rPr>
      <w:sz w:val="28"/>
      <w:szCs w:val="20"/>
      <w:lang w:val="uk-UA"/>
    </w:rPr>
  </w:style>
  <w:style w:type="paragraph" w:customStyle="1" w:styleId="3">
    <w:name w:val="Стиль3"/>
    <w:basedOn w:val="a"/>
    <w:next w:val="a"/>
    <w:uiPriority w:val="99"/>
    <w:rsid w:val="007B0783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uiPriority w:val="99"/>
    <w:rsid w:val="007B0783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e"/>
    <w:uiPriority w:val="99"/>
    <w:rsid w:val="007B0783"/>
    <w:pPr>
      <w:numPr>
        <w:numId w:val="3"/>
      </w:numPr>
    </w:pPr>
  </w:style>
  <w:style w:type="paragraph" w:styleId="ae">
    <w:name w:val="List Number"/>
    <w:basedOn w:val="a"/>
    <w:uiPriority w:val="99"/>
    <w:rsid w:val="007B0783"/>
    <w:pPr>
      <w:ind w:firstLine="0"/>
    </w:pPr>
  </w:style>
  <w:style w:type="paragraph" w:customStyle="1" w:styleId="6">
    <w:name w:val="Стиль6"/>
    <w:basedOn w:val="ae"/>
    <w:uiPriority w:val="99"/>
    <w:rsid w:val="00FA282E"/>
    <w:pPr>
      <w:numPr>
        <w:numId w:val="4"/>
      </w:numPr>
      <w:tabs>
        <w:tab w:val="left" w:pos="993"/>
      </w:tabs>
    </w:pPr>
  </w:style>
  <w:style w:type="paragraph" w:customStyle="1" w:styleId="2-">
    <w:name w:val="2-ТВК №"/>
    <w:basedOn w:val="a"/>
    <w:next w:val="a"/>
    <w:uiPriority w:val="99"/>
    <w:rsid w:val="00D5485C"/>
    <w:pPr>
      <w:keepNext/>
      <w:keepLines/>
      <w:spacing w:before="60" w:after="0"/>
    </w:pPr>
    <w:rPr>
      <w:b/>
      <w:szCs w:val="28"/>
    </w:rPr>
  </w:style>
  <w:style w:type="paragraph" w:styleId="af">
    <w:name w:val="Balloon Text"/>
    <w:basedOn w:val="a"/>
    <w:link w:val="af0"/>
    <w:uiPriority w:val="99"/>
    <w:rsid w:val="00647C4E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basedOn w:val="a0"/>
    <w:link w:val="af"/>
    <w:uiPriority w:val="99"/>
    <w:locked/>
    <w:rsid w:val="00647C4E"/>
    <w:rPr>
      <w:rFonts w:ascii="Tahoma" w:hAnsi="Tahoma"/>
      <w:sz w:val="16"/>
      <w:lang w:eastAsia="ru-RU"/>
    </w:rPr>
  </w:style>
  <w:style w:type="character" w:customStyle="1" w:styleId="qowt-font2-timesnewroman">
    <w:name w:val="qowt-font2-timesnewroman"/>
    <w:uiPriority w:val="99"/>
    <w:rsid w:val="00647C4E"/>
  </w:style>
  <w:style w:type="paragraph" w:styleId="af1">
    <w:name w:val="Normal (Web)"/>
    <w:basedOn w:val="a"/>
    <w:uiPriority w:val="99"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Revision"/>
    <w:hidden/>
    <w:uiPriority w:val="99"/>
    <w:semiHidden/>
    <w:rsid w:val="00647C4E"/>
    <w:rPr>
      <w:sz w:val="28"/>
      <w:szCs w:val="20"/>
      <w:lang w:val="uk-UA"/>
    </w:rPr>
  </w:style>
  <w:style w:type="paragraph" w:styleId="af3">
    <w:name w:val="annotation subject"/>
    <w:basedOn w:val="ac"/>
    <w:next w:val="ac"/>
    <w:link w:val="af4"/>
    <w:uiPriority w:val="99"/>
    <w:rsid w:val="00647C4E"/>
    <w:rPr>
      <w:b/>
      <w:bCs/>
    </w:rPr>
  </w:style>
  <w:style w:type="character" w:customStyle="1" w:styleId="af4">
    <w:name w:val="Тема примітки Знак"/>
    <w:basedOn w:val="ad"/>
    <w:link w:val="af3"/>
    <w:uiPriority w:val="99"/>
    <w:locked/>
    <w:rsid w:val="00647C4E"/>
    <w:rPr>
      <w:b/>
      <w:lang w:eastAsia="ru-RU"/>
    </w:rPr>
  </w:style>
  <w:style w:type="paragraph" w:customStyle="1" w:styleId="af5">
    <w:name w:val="Нормальний текст"/>
    <w:basedOn w:val="a"/>
    <w:uiPriority w:val="99"/>
    <w:rsid w:val="00647C4E"/>
    <w:pPr>
      <w:spacing w:before="120" w:after="0" w:line="276" w:lineRule="auto"/>
      <w:ind w:firstLine="567"/>
    </w:pPr>
  </w:style>
  <w:style w:type="paragraph" w:styleId="af6">
    <w:name w:val="List Paragraph"/>
    <w:basedOn w:val="a"/>
    <w:uiPriority w:val="99"/>
    <w:qFormat/>
    <w:rsid w:val="00817DD0"/>
    <w:pPr>
      <w:ind w:left="720"/>
      <w:contextualSpacing/>
    </w:pPr>
  </w:style>
  <w:style w:type="character" w:styleId="af7">
    <w:name w:val="Hyperlink"/>
    <w:basedOn w:val="a0"/>
    <w:uiPriority w:val="99"/>
    <w:rsid w:val="005E3E99"/>
    <w:rPr>
      <w:rFonts w:cs="Times New Roman"/>
      <w:color w:val="0563C1"/>
      <w:u w:val="single"/>
    </w:rPr>
  </w:style>
  <w:style w:type="paragraph" w:customStyle="1" w:styleId="rvps14">
    <w:name w:val="rvps14"/>
    <w:basedOn w:val="a"/>
    <w:rsid w:val="0077480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styleId="af8">
    <w:name w:val="FollowedHyperlink"/>
    <w:basedOn w:val="a0"/>
    <w:uiPriority w:val="99"/>
    <w:semiHidden/>
    <w:unhideWhenUsed/>
    <w:rsid w:val="00B246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88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ozkoOA@cvk.gov.u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text/89/f495575n30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3549</Words>
  <Characters>2024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2022-12-05T14:37:00Z</dcterms:created>
  <dcterms:modified xsi:type="dcterms:W3CDTF">2022-12-06T13:35:00Z</dcterms:modified>
</cp:coreProperties>
</file>