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5824220</wp:posOffset>
                </wp:positionH>
                <wp:positionV relativeFrom="paragraph">
                  <wp:posOffset>12700</wp:posOffset>
                </wp:positionV>
                <wp:extent cx="372110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8.60000000000002pt;margin-top:1.pt;width:29.30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"12"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внесення змін у склад дільничних виборчих комісій з виборів народних</w:t>
        <w:br/>
        <w:t>депутатів України одномандатного виборчого округу №190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суб’єктів внесення кандидатур щодо зміни до складу дільничних виборчих комісій одномандатного виборчого округу № 190 на позачергових виборах народних депутатів України 21 липня 2019 року відповідно до пункту 2 частини третьої, частини сьомої статті 37 Закону України «Про вибори народних депутатів України», керуючись Роз’ясненням щодо порядку внесення змін до складу окружних та дільничних виборчих комісій з виборів народних депутатів України, затвердженим постановою Центральної виборчої комісії від 18 квітня 2013 року № 81,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4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Внести зміни до складу дільничних виборчих комісій з виборів народних депутатів України на позачергових виборах народних депутатів України 21 липня 2019 року, утворених відповідно до постанови окружної виборчої комісії від 5 липня 2019 року № 12 "Про утворення дільничних виборчих комісій з виборів народних депутатів України на позачергових виборах народних депутатів України 21 липня 2019 року", згідно з дод.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4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Дільничним виборчим комісіям з виборів народних депутатів України, до складу яких вносяться зміни, поінформувати громадян про такі зміни у визначений даними комісіями спосіб.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4" w:val="left"/>
        </w:tabs>
        <w:bidi w:val="0"/>
        <w:spacing w:before="0" w:after="400" w:line="240" w:lineRule="auto"/>
        <w:ind w:left="300" w:right="0" w:firstLine="0"/>
        <w:jc w:val="both"/>
      </w:pPr>
      <w:r>
        <w:drawing>
          <wp:anchor distT="0" distB="0" distL="1444625" distR="1106170" simplePos="0" relativeHeight="125829380" behindDoc="0" locked="0" layoutInCell="1" allowOverlap="1">
            <wp:simplePos x="0" y="0"/>
            <wp:positionH relativeFrom="page">
              <wp:posOffset>2507615</wp:posOffset>
            </wp:positionH>
            <wp:positionV relativeFrom="paragraph">
              <wp:posOffset>495300</wp:posOffset>
            </wp:positionV>
            <wp:extent cx="2675890" cy="146939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675890" cy="14693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1431290</wp:posOffset>
                </wp:positionV>
                <wp:extent cx="1487170" cy="39306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7170" cy="393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Секретар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 xml:space="preserve">окружної виборчої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3.700000000000003pt;margin-top:112.7pt;width:117.09999999999999pt;height:30.9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Секретар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 xml:space="preserve">окружної виборчої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1037590</wp:posOffset>
                </wp:positionV>
                <wp:extent cx="1484630" cy="2070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463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 xml:space="preserve">окружної виборчої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3.700000000000003pt;margin-top:81.700000000000003pt;width:116.90000000000001pt;height:16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 xml:space="preserve">окружної виборчої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5122545</wp:posOffset>
                </wp:positionH>
                <wp:positionV relativeFrom="paragraph">
                  <wp:posOffset>1052830</wp:posOffset>
                </wp:positionV>
                <wp:extent cx="1167130" cy="20701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713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Даразінська Л.О.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3.35000000000002pt;margin-top:82.900000000000006pt;width:91.900000000000006pt;height:16.3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Даразінська Л.О.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5144135</wp:posOffset>
                </wp:positionH>
                <wp:positionV relativeFrom="paragraph">
                  <wp:posOffset>1616710</wp:posOffset>
                </wp:positionV>
                <wp:extent cx="814070" cy="20701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Русняк О.В.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5.05000000000001pt;margin-top:127.3pt;width:64.099999999999994pt;height:16.3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Русняк О.В.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838200</wp:posOffset>
                </wp:positionV>
                <wp:extent cx="551815" cy="20129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Голова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3.700000000000003pt;margin-top:66.pt;width:43.450000000000003pt;height:15.8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Голова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Повідомити про це рішення суб'єктів, за поданням яких до складу комісії було включено осіб, повноваження яких достроково припинено на підставі заяв про відмову бути членом ДВК.</w:t>
      </w:r>
    </w:p>
    <w:sectPr>
      <w:footnotePr>
        <w:pos w:val="pageBottom"/>
        <w:numFmt w:val="decimal"/>
        <w:numRestart w:val="continuous"/>
      </w:footnotePr>
      <w:pgSz w:w="11900" w:h="16840"/>
      <w:pgMar w:top="1165" w:left="1650" w:right="793" w:bottom="1165" w:header="737" w:footer="7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Підпис до зображення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Підпис до зображення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