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6152515</wp:posOffset>
                </wp:positionH>
                <wp:positionV relativeFrom="paragraph">
                  <wp:posOffset>12700</wp:posOffset>
                </wp:positionV>
                <wp:extent cx="365760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 16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4.44999999999999pt;margin-top:1.pt;width:28.80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 16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"09"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 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400" w:line="240" w:lineRule="auto"/>
        <w:ind w:left="300" w:right="0" w:firstLine="0"/>
        <w:jc w:val="both"/>
      </w:pPr>
      <w:r>
        <w:drawing>
          <wp:anchor distT="0" distB="0" distL="1517650" distR="1182370" simplePos="0" relativeHeight="125829380" behindDoc="0" locked="0" layoutInCell="1" allowOverlap="1">
            <wp:simplePos x="0" y="0"/>
            <wp:positionH relativeFrom="page">
              <wp:posOffset>2488565</wp:posOffset>
            </wp:positionH>
            <wp:positionV relativeFrom="paragraph">
              <wp:posOffset>355600</wp:posOffset>
            </wp:positionV>
            <wp:extent cx="2523490" cy="2188210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23490" cy="2188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785495</wp:posOffset>
                </wp:positionV>
                <wp:extent cx="1557655" cy="4146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765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 xml:space="preserve">Голова окружної виборчої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6.450000000000003pt;margin-top:61.850000000000001pt;width:122.65000000000001pt;height:32.6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 xml:space="preserve">Голова окружної виборчої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1477010</wp:posOffset>
                </wp:positionV>
                <wp:extent cx="1560830" cy="28067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083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uk-UA" w:eastAsia="uk-UA" w:bidi="uk-UA"/>
                              </w:rPr>
                              <w:t>ж.</w:t>
                              <w:tab/>
                              <w:t>ж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 xml:space="preserve">окружної виборчої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6.450000000000003pt;margin-top:116.3pt;width:122.90000000000001pt;height:22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15" w:val="left"/>
                        </w:tabs>
                        <w:bidi w:val="0"/>
                        <w:spacing w:before="0" w:after="0" w:line="240" w:lineRule="auto"/>
                        <w:ind w:left="0" w:right="0" w:firstLine="44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uk-UA" w:eastAsia="uk-UA" w:bidi="uk-UA"/>
                        </w:rPr>
                        <w:t>ж.</w:t>
                        <w:tab/>
                        <w:t>ж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 xml:space="preserve">окружної виборчої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986790</wp:posOffset>
                </wp:positionV>
                <wp:extent cx="1146175" cy="2044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Паразінська Л.О.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7.55000000000001pt;margin-top:77.700000000000003pt;width:90.25pt;height:16.1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Паразінська Л.О.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1568450</wp:posOffset>
                </wp:positionV>
                <wp:extent cx="814070" cy="2070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Русняк О.В.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7.55000000000001pt;margin-top:123.5pt;width:64.099999999999994pt;height:16.3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Русняк О.В.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1358900</wp:posOffset>
                </wp:positionV>
                <wp:extent cx="685800" cy="20129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Секретар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6.450000000000003pt;margin-top:107.pt;width:54.pt;height:15.8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Секретар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спосіб.</w:t>
      </w:r>
    </w:p>
    <w:sectPr>
      <w:footnotePr>
        <w:pos w:val="pageBottom"/>
        <w:numFmt w:val="decimal"/>
        <w:numRestart w:val="continuous"/>
      </w:footnotePr>
      <w:pgSz w:w="11900" w:h="16840"/>
      <w:pgMar w:top="1159" w:left="1505" w:right="944" w:bottom="1159" w:header="731" w:footer="73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Підпис до зображення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Підпис до зображення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